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128" w:rsidRDefault="00C77128" w:rsidP="00C77128">
      <w:pPr>
        <w:pStyle w:val="Plattetekst"/>
        <w:spacing w:line="240" w:lineRule="atLeast"/>
        <w:rPr>
          <w:rFonts w:asciiTheme="majorHAnsi" w:hAnsiTheme="majorHAnsi" w:cstheme="majorHAnsi"/>
          <w:b/>
          <w:sz w:val="28"/>
          <w:szCs w:val="28"/>
        </w:rPr>
      </w:pPr>
      <w:r>
        <w:rPr>
          <w:rFonts w:asciiTheme="majorHAnsi" w:hAnsiTheme="majorHAnsi" w:cstheme="majorHAnsi"/>
          <w:b/>
          <w:sz w:val="28"/>
          <w:szCs w:val="28"/>
        </w:rPr>
        <w:t xml:space="preserve">Cursus trauma bij (mensen met een) verstandelijke beperking of zwakbegaafdheid </w:t>
      </w:r>
    </w:p>
    <w:p w:rsidR="00C77128" w:rsidRPr="00AD4CBB" w:rsidRDefault="00C77128" w:rsidP="00C77128">
      <w:pPr>
        <w:pStyle w:val="Plattetekst"/>
        <w:spacing w:line="240" w:lineRule="atLeast"/>
        <w:rPr>
          <w:rFonts w:asciiTheme="majorHAnsi" w:hAnsiTheme="majorHAnsi" w:cstheme="majorHAnsi"/>
          <w:b/>
          <w:sz w:val="24"/>
        </w:rPr>
      </w:pPr>
      <w:r w:rsidRPr="00AD4CBB">
        <w:rPr>
          <w:rFonts w:asciiTheme="majorHAnsi" w:hAnsiTheme="majorHAnsi" w:cstheme="majorHAnsi"/>
          <w:b/>
          <w:sz w:val="24"/>
        </w:rPr>
        <w:t>GITP PAO</w:t>
      </w:r>
    </w:p>
    <w:p w:rsidR="00C77128" w:rsidRDefault="00C77128" w:rsidP="00C77128">
      <w:pPr>
        <w:spacing w:line="276" w:lineRule="auto"/>
        <w:rPr>
          <w:rFonts w:asciiTheme="majorHAnsi" w:hAnsiTheme="majorHAnsi" w:cstheme="majorHAnsi"/>
          <w:b/>
          <w:sz w:val="20"/>
          <w:szCs w:val="20"/>
        </w:rPr>
      </w:pPr>
    </w:p>
    <w:p w:rsidR="00C77128" w:rsidRDefault="00C77128" w:rsidP="00C77128">
      <w:pPr>
        <w:pStyle w:val="Geenafstand"/>
        <w:spacing w:line="276" w:lineRule="auto"/>
        <w:rPr>
          <w:rFonts w:cstheme="minorHAnsi"/>
          <w:sz w:val="19"/>
          <w:szCs w:val="19"/>
        </w:rPr>
      </w:pPr>
      <w:r w:rsidRPr="004D0E67">
        <w:rPr>
          <w:rFonts w:cstheme="minorHAnsi"/>
          <w:b/>
          <w:sz w:val="19"/>
          <w:szCs w:val="19"/>
        </w:rPr>
        <w:t>Inleiding</w:t>
      </w:r>
      <w:r w:rsidRPr="004D0E67">
        <w:rPr>
          <w:rFonts w:cstheme="minorHAnsi"/>
          <w:b/>
          <w:sz w:val="19"/>
          <w:szCs w:val="19"/>
        </w:rPr>
        <w:br/>
      </w:r>
      <w:r w:rsidRPr="00C77128">
        <w:rPr>
          <w:rFonts w:cstheme="minorHAnsi"/>
          <w:sz w:val="19"/>
          <w:szCs w:val="19"/>
        </w:rPr>
        <w:t xml:space="preserve">In deze cursus leer je hoe je </w:t>
      </w:r>
      <w:proofErr w:type="spellStart"/>
      <w:r w:rsidRPr="00C77128">
        <w:rPr>
          <w:rFonts w:cstheme="minorHAnsi"/>
          <w:sz w:val="19"/>
          <w:szCs w:val="19"/>
        </w:rPr>
        <w:t>traumagerelateerde</w:t>
      </w:r>
      <w:proofErr w:type="spellEnd"/>
      <w:r w:rsidRPr="00C77128">
        <w:rPr>
          <w:rFonts w:cstheme="minorHAnsi"/>
          <w:sz w:val="19"/>
          <w:szCs w:val="19"/>
        </w:rPr>
        <w:t xml:space="preserve"> klachten kunt herkennen en classificeren. Deelnemers maken kennis en leren werken met de ADIS-C-LVB-sectie PTSS (Mevissen, </w:t>
      </w:r>
      <w:proofErr w:type="spellStart"/>
      <w:r w:rsidRPr="00C77128">
        <w:rPr>
          <w:rFonts w:cstheme="minorHAnsi"/>
          <w:sz w:val="19"/>
          <w:szCs w:val="19"/>
        </w:rPr>
        <w:t>Didden</w:t>
      </w:r>
      <w:proofErr w:type="spellEnd"/>
      <w:r w:rsidRPr="00C77128">
        <w:rPr>
          <w:rFonts w:cstheme="minorHAnsi"/>
          <w:sz w:val="19"/>
          <w:szCs w:val="19"/>
        </w:rPr>
        <w:t xml:space="preserve">, &amp; de Jongh), een nieuw klinisch interview waarmee potentieel traumatische gebeurtenissen en daaraan gerelateerde klachten in kaart worden gebracht. Verder leer je welke mogelijkheden er zijn om </w:t>
      </w:r>
      <w:proofErr w:type="spellStart"/>
      <w:r w:rsidRPr="00C77128">
        <w:rPr>
          <w:rFonts w:cstheme="minorHAnsi"/>
          <w:sz w:val="19"/>
          <w:szCs w:val="19"/>
        </w:rPr>
        <w:t>traumagerelateerde</w:t>
      </w:r>
      <w:proofErr w:type="spellEnd"/>
      <w:r w:rsidRPr="00C77128">
        <w:rPr>
          <w:rFonts w:cstheme="minorHAnsi"/>
          <w:sz w:val="19"/>
          <w:szCs w:val="19"/>
        </w:rPr>
        <w:t xml:space="preserve"> klachten bij deze doelgroep te behandelen zodat je kunt verwijzen naar passende gespecialiseerde hulp.</w:t>
      </w:r>
    </w:p>
    <w:p w:rsidR="00C77128" w:rsidRDefault="00C77128" w:rsidP="00C77128">
      <w:pPr>
        <w:pStyle w:val="Geenafstand"/>
        <w:spacing w:line="276" w:lineRule="auto"/>
        <w:rPr>
          <w:rFonts w:cstheme="minorHAnsi"/>
          <w:sz w:val="19"/>
          <w:szCs w:val="19"/>
        </w:rPr>
      </w:pPr>
    </w:p>
    <w:p w:rsidR="00C77128" w:rsidRDefault="00C77128" w:rsidP="00C77128">
      <w:pPr>
        <w:pStyle w:val="Geenafstand"/>
        <w:spacing w:line="276" w:lineRule="auto"/>
        <w:rPr>
          <w:rFonts w:cstheme="minorHAnsi"/>
          <w:sz w:val="19"/>
          <w:szCs w:val="19"/>
        </w:rPr>
      </w:pPr>
      <w:r w:rsidRPr="004D0E67">
        <w:rPr>
          <w:rFonts w:cstheme="minorHAnsi"/>
          <w:b/>
          <w:sz w:val="19"/>
          <w:szCs w:val="19"/>
        </w:rPr>
        <w:t>Doelgroep</w:t>
      </w:r>
      <w:r w:rsidRPr="004D0E67">
        <w:rPr>
          <w:rFonts w:cstheme="minorHAnsi"/>
          <w:b/>
          <w:sz w:val="19"/>
          <w:szCs w:val="19"/>
        </w:rPr>
        <w:br/>
      </w:r>
      <w:r w:rsidRPr="00C77128">
        <w:rPr>
          <w:rFonts w:cstheme="minorHAnsi"/>
          <w:sz w:val="19"/>
          <w:szCs w:val="19"/>
        </w:rPr>
        <w:t>Orthopedagogen en psychologen, die  werken met verstandelijk beperkte of zwakbegaafde cliënten (IQ&lt;85). Het kan gaan om uiteenlopende praktijksettingen zoals de zorg voor mensen met een verstandelijke beperking, de GGZ, forensische instellingen, verslavingszorg, dak- en thuislozenzorg, speciaal onderwijs.</w:t>
      </w:r>
    </w:p>
    <w:p w:rsidR="00C77128" w:rsidRPr="004D0E67" w:rsidRDefault="00C77128" w:rsidP="00C77128">
      <w:pPr>
        <w:pStyle w:val="Geenafstand"/>
        <w:spacing w:line="276" w:lineRule="auto"/>
        <w:rPr>
          <w:rFonts w:cstheme="minorHAnsi"/>
          <w:sz w:val="19"/>
          <w:szCs w:val="19"/>
        </w:rPr>
      </w:pPr>
      <w:r w:rsidRPr="004D0E67">
        <w:rPr>
          <w:rFonts w:cstheme="minorHAnsi"/>
          <w:sz w:val="19"/>
          <w:szCs w:val="19"/>
        </w:rPr>
        <w:tab/>
      </w:r>
    </w:p>
    <w:p w:rsidR="00C77128" w:rsidRPr="004D0E67" w:rsidRDefault="00C77128" w:rsidP="00C77128">
      <w:pPr>
        <w:spacing w:line="276" w:lineRule="auto"/>
        <w:rPr>
          <w:rFonts w:asciiTheme="minorHAnsi" w:hAnsiTheme="minorHAnsi" w:cstheme="minorHAnsi"/>
          <w:b/>
          <w:szCs w:val="19"/>
        </w:rPr>
      </w:pPr>
      <w:r w:rsidRPr="004D0E67">
        <w:rPr>
          <w:rFonts w:asciiTheme="minorHAnsi" w:hAnsiTheme="minorHAnsi" w:cstheme="minorHAnsi"/>
          <w:b/>
          <w:szCs w:val="19"/>
        </w:rPr>
        <w:t>Doelstellingen</w:t>
      </w:r>
    </w:p>
    <w:p w:rsidR="00C77128" w:rsidRPr="00C77128" w:rsidRDefault="00C77128" w:rsidP="00C77128">
      <w:pPr>
        <w:pStyle w:val="Lijstalinea"/>
        <w:numPr>
          <w:ilvl w:val="0"/>
          <w:numId w:val="27"/>
        </w:numPr>
        <w:spacing w:line="276" w:lineRule="auto"/>
        <w:rPr>
          <w:rFonts w:asciiTheme="minorHAnsi" w:eastAsiaTheme="minorEastAsia" w:hAnsiTheme="minorHAnsi" w:cstheme="minorHAnsi"/>
          <w:szCs w:val="19"/>
        </w:rPr>
      </w:pPr>
      <w:r w:rsidRPr="00C77128">
        <w:rPr>
          <w:rFonts w:asciiTheme="minorHAnsi" w:eastAsiaTheme="minorEastAsia" w:hAnsiTheme="minorHAnsi" w:cstheme="minorHAnsi"/>
          <w:szCs w:val="19"/>
        </w:rPr>
        <w:t xml:space="preserve">Na afloop van deze cursus kun je bij mensen met een verstandelijke beperking of zwakbegaafdheid </w:t>
      </w:r>
      <w:proofErr w:type="spellStart"/>
      <w:r w:rsidRPr="00C77128">
        <w:rPr>
          <w:rFonts w:asciiTheme="minorHAnsi" w:eastAsiaTheme="minorEastAsia" w:hAnsiTheme="minorHAnsi" w:cstheme="minorHAnsi"/>
          <w:szCs w:val="19"/>
        </w:rPr>
        <w:t>traumagerelateerdeklachten</w:t>
      </w:r>
      <w:proofErr w:type="spellEnd"/>
      <w:r w:rsidRPr="00C77128">
        <w:rPr>
          <w:rFonts w:asciiTheme="minorHAnsi" w:eastAsiaTheme="minorEastAsia" w:hAnsiTheme="minorHAnsi" w:cstheme="minorHAnsi"/>
          <w:szCs w:val="19"/>
        </w:rPr>
        <w:t xml:space="preserve"> inventariseren, met behulp van een nieuw klinisch interview</w:t>
      </w:r>
    </w:p>
    <w:p w:rsidR="00C77128" w:rsidRPr="00C77128" w:rsidRDefault="00C77128" w:rsidP="00C77128">
      <w:pPr>
        <w:pStyle w:val="Lijstalinea"/>
        <w:numPr>
          <w:ilvl w:val="0"/>
          <w:numId w:val="27"/>
        </w:numPr>
        <w:spacing w:line="276" w:lineRule="auto"/>
        <w:rPr>
          <w:rFonts w:asciiTheme="minorHAnsi" w:eastAsiaTheme="minorEastAsia" w:hAnsiTheme="minorHAnsi" w:cstheme="minorHAnsi"/>
          <w:szCs w:val="19"/>
        </w:rPr>
      </w:pPr>
      <w:r w:rsidRPr="00C77128">
        <w:rPr>
          <w:rFonts w:asciiTheme="minorHAnsi" w:eastAsiaTheme="minorEastAsia" w:hAnsiTheme="minorHAnsi" w:cstheme="minorHAnsi"/>
          <w:szCs w:val="19"/>
        </w:rPr>
        <w:t>Na afloop van deze cursus ken je gerelateerde stoornissen</w:t>
      </w:r>
    </w:p>
    <w:p w:rsidR="00C77128" w:rsidRPr="00C77128" w:rsidRDefault="00C77128" w:rsidP="00C77128">
      <w:pPr>
        <w:pStyle w:val="Lijstalinea"/>
        <w:numPr>
          <w:ilvl w:val="0"/>
          <w:numId w:val="27"/>
        </w:numPr>
        <w:spacing w:line="276" w:lineRule="auto"/>
        <w:rPr>
          <w:rFonts w:asciiTheme="minorHAnsi" w:eastAsiaTheme="minorEastAsia" w:hAnsiTheme="minorHAnsi" w:cstheme="minorHAnsi"/>
          <w:szCs w:val="19"/>
        </w:rPr>
      </w:pPr>
      <w:r w:rsidRPr="00C77128">
        <w:rPr>
          <w:rFonts w:asciiTheme="minorHAnsi" w:eastAsiaTheme="minorEastAsia" w:hAnsiTheme="minorHAnsi" w:cstheme="minorHAnsi"/>
          <w:szCs w:val="19"/>
        </w:rPr>
        <w:t>Na afloop van deze cursus kun je PTSS diagnosticeren</w:t>
      </w:r>
    </w:p>
    <w:p w:rsidR="00C77128" w:rsidRPr="00C77128" w:rsidRDefault="00C77128" w:rsidP="00C77128">
      <w:pPr>
        <w:pStyle w:val="Lijstalinea"/>
        <w:numPr>
          <w:ilvl w:val="0"/>
          <w:numId w:val="27"/>
        </w:numPr>
        <w:spacing w:line="276" w:lineRule="auto"/>
        <w:rPr>
          <w:rFonts w:asciiTheme="minorHAnsi" w:eastAsiaTheme="minorEastAsia" w:hAnsiTheme="minorHAnsi" w:cstheme="minorHAnsi"/>
          <w:szCs w:val="19"/>
        </w:rPr>
      </w:pPr>
      <w:r w:rsidRPr="00C77128">
        <w:rPr>
          <w:rFonts w:asciiTheme="minorHAnsi" w:eastAsiaTheme="minorEastAsia" w:hAnsiTheme="minorHAnsi" w:cstheme="minorHAnsi"/>
          <w:szCs w:val="19"/>
        </w:rPr>
        <w:t xml:space="preserve">Na afloop van deze cursus weet je hoe je cliënten kun verwijzen voor specialistische behandeling van </w:t>
      </w:r>
      <w:proofErr w:type="spellStart"/>
      <w:r w:rsidRPr="00C77128">
        <w:rPr>
          <w:rFonts w:asciiTheme="minorHAnsi" w:eastAsiaTheme="minorEastAsia" w:hAnsiTheme="minorHAnsi" w:cstheme="minorHAnsi"/>
          <w:szCs w:val="19"/>
        </w:rPr>
        <w:t>traumagerelateerde</w:t>
      </w:r>
      <w:proofErr w:type="spellEnd"/>
      <w:r w:rsidRPr="00C77128">
        <w:rPr>
          <w:rFonts w:asciiTheme="minorHAnsi" w:eastAsiaTheme="minorEastAsia" w:hAnsiTheme="minorHAnsi" w:cstheme="minorHAnsi"/>
          <w:szCs w:val="19"/>
        </w:rPr>
        <w:t xml:space="preserve"> klachten.</w:t>
      </w:r>
    </w:p>
    <w:p w:rsidR="00C77128" w:rsidRDefault="00C77128" w:rsidP="00C77128">
      <w:pPr>
        <w:spacing w:line="276" w:lineRule="auto"/>
        <w:rPr>
          <w:rFonts w:asciiTheme="minorHAnsi" w:eastAsiaTheme="minorEastAsia" w:hAnsiTheme="minorHAnsi" w:cstheme="minorHAnsi"/>
          <w:szCs w:val="19"/>
        </w:rPr>
      </w:pPr>
    </w:p>
    <w:p w:rsidR="00C77128" w:rsidRPr="004D0E67" w:rsidRDefault="00C77128" w:rsidP="00C77128">
      <w:pPr>
        <w:spacing w:line="276" w:lineRule="auto"/>
        <w:rPr>
          <w:rFonts w:asciiTheme="minorHAnsi" w:hAnsiTheme="minorHAnsi" w:cstheme="minorHAnsi"/>
          <w:b/>
          <w:szCs w:val="19"/>
        </w:rPr>
      </w:pPr>
      <w:r w:rsidRPr="004D0E67">
        <w:rPr>
          <w:rFonts w:asciiTheme="minorHAnsi" w:hAnsiTheme="minorHAnsi" w:cstheme="minorHAnsi"/>
          <w:b/>
          <w:szCs w:val="19"/>
        </w:rPr>
        <w:t>Werkwijze</w:t>
      </w:r>
    </w:p>
    <w:p w:rsidR="00C77128" w:rsidRDefault="00C77128" w:rsidP="00C77128">
      <w:pPr>
        <w:spacing w:line="276" w:lineRule="auto"/>
        <w:rPr>
          <w:rFonts w:asciiTheme="minorHAnsi" w:eastAsiaTheme="minorEastAsia" w:hAnsiTheme="minorHAnsi" w:cstheme="minorHAnsi"/>
          <w:szCs w:val="19"/>
        </w:rPr>
      </w:pPr>
      <w:r w:rsidRPr="00C77128">
        <w:rPr>
          <w:rFonts w:asciiTheme="minorHAnsi" w:eastAsiaTheme="minorEastAsia" w:hAnsiTheme="minorHAnsi" w:cstheme="minorHAnsi"/>
          <w:szCs w:val="19"/>
        </w:rPr>
        <w:t>Voorafgaand aan elke bijeenkomst bestudeer je de voorgeschreven literatuur. Tijdens de cursus krijg je theoretische inleidingen, ondersteund door praktijkvoorbeelden. Je bespreekt actuele casuïstiek. Op beide cursusdagen breng je een casus in uit  je eigen praktijk waarbij je het klinisch interview hebt afgenomen. Je moet rekening houden met een voorbereidingstijd van ongeveer zes uur per cursusdag, inclusief literatuurstudie en praktijkopdracht.</w:t>
      </w:r>
    </w:p>
    <w:p w:rsidR="00C77128" w:rsidRPr="004D0E67" w:rsidRDefault="00C77128" w:rsidP="00C77128">
      <w:pPr>
        <w:spacing w:line="276" w:lineRule="auto"/>
        <w:rPr>
          <w:rFonts w:asciiTheme="minorHAnsi" w:hAnsiTheme="minorHAnsi" w:cstheme="minorHAnsi"/>
          <w:szCs w:val="19"/>
        </w:rPr>
      </w:pPr>
      <w:r w:rsidRPr="004D0E67">
        <w:rPr>
          <w:rFonts w:asciiTheme="minorHAnsi" w:hAnsiTheme="minorHAnsi" w:cstheme="minorHAnsi"/>
          <w:szCs w:val="19"/>
        </w:rPr>
        <w:tab/>
      </w:r>
      <w:r w:rsidRPr="004D0E67">
        <w:rPr>
          <w:rFonts w:asciiTheme="minorHAnsi" w:hAnsiTheme="minorHAnsi" w:cstheme="minorHAnsi"/>
          <w:szCs w:val="19"/>
        </w:rPr>
        <w:tab/>
      </w:r>
      <w:r w:rsidRPr="004D0E67">
        <w:rPr>
          <w:rFonts w:asciiTheme="minorHAnsi" w:hAnsiTheme="minorHAnsi" w:cstheme="minorHAnsi"/>
          <w:szCs w:val="19"/>
        </w:rPr>
        <w:tab/>
      </w:r>
    </w:p>
    <w:p w:rsidR="00C77128" w:rsidRPr="004D0E67" w:rsidRDefault="00C77128" w:rsidP="00C77128">
      <w:pPr>
        <w:spacing w:line="276" w:lineRule="auto"/>
        <w:rPr>
          <w:rFonts w:asciiTheme="minorHAnsi" w:hAnsiTheme="minorHAnsi" w:cstheme="minorHAnsi"/>
          <w:b/>
          <w:szCs w:val="19"/>
        </w:rPr>
      </w:pPr>
      <w:r w:rsidRPr="004D0E67">
        <w:rPr>
          <w:rFonts w:asciiTheme="minorHAnsi" w:hAnsiTheme="minorHAnsi" w:cstheme="minorHAnsi"/>
          <w:b/>
          <w:szCs w:val="19"/>
        </w:rPr>
        <w:t>Programma</w:t>
      </w:r>
    </w:p>
    <w:tbl>
      <w:tblPr>
        <w:tblStyle w:val="Tabelraster"/>
        <w:tblW w:w="0" w:type="auto"/>
        <w:tblLook w:val="04A0" w:firstRow="1" w:lastRow="0" w:firstColumn="1" w:lastColumn="0" w:noHBand="0" w:noVBand="1"/>
      </w:tblPr>
      <w:tblGrid>
        <w:gridCol w:w="1413"/>
        <w:gridCol w:w="3117"/>
        <w:gridCol w:w="2266"/>
        <w:gridCol w:w="2266"/>
      </w:tblGrid>
      <w:tr w:rsidR="00C77128" w:rsidRPr="004D0E67" w:rsidTr="005D3417">
        <w:tc>
          <w:tcPr>
            <w:tcW w:w="1413" w:type="dxa"/>
          </w:tcPr>
          <w:p w:rsidR="00C77128" w:rsidRPr="004D0E67" w:rsidRDefault="00C77128" w:rsidP="005D3417">
            <w:pPr>
              <w:spacing w:line="276" w:lineRule="auto"/>
              <w:rPr>
                <w:rFonts w:asciiTheme="minorHAnsi" w:hAnsiTheme="minorHAnsi" w:cstheme="minorHAnsi"/>
                <w:bCs/>
                <w:szCs w:val="19"/>
              </w:rPr>
            </w:pPr>
            <w:r w:rsidRPr="004D0E67">
              <w:rPr>
                <w:rFonts w:asciiTheme="minorHAnsi" w:hAnsiTheme="minorHAnsi" w:cstheme="minorHAnsi"/>
                <w:bCs/>
                <w:szCs w:val="19"/>
              </w:rPr>
              <w:t>Bijeenkomst nummer</w:t>
            </w:r>
          </w:p>
        </w:tc>
        <w:tc>
          <w:tcPr>
            <w:tcW w:w="3117" w:type="dxa"/>
          </w:tcPr>
          <w:p w:rsidR="00C77128" w:rsidRPr="004D0E67" w:rsidRDefault="00C77128" w:rsidP="005D3417">
            <w:pPr>
              <w:spacing w:line="276" w:lineRule="auto"/>
              <w:rPr>
                <w:rFonts w:asciiTheme="minorHAnsi" w:hAnsiTheme="minorHAnsi" w:cstheme="minorHAnsi"/>
                <w:bCs/>
                <w:szCs w:val="19"/>
              </w:rPr>
            </w:pPr>
            <w:r w:rsidRPr="004D0E67">
              <w:rPr>
                <w:rFonts w:asciiTheme="minorHAnsi" w:hAnsiTheme="minorHAnsi" w:cstheme="minorHAnsi"/>
                <w:bCs/>
                <w:szCs w:val="19"/>
              </w:rPr>
              <w:t>Onderwerp</w:t>
            </w:r>
          </w:p>
        </w:tc>
        <w:tc>
          <w:tcPr>
            <w:tcW w:w="2266" w:type="dxa"/>
          </w:tcPr>
          <w:p w:rsidR="00C77128" w:rsidRPr="004D0E67" w:rsidRDefault="00C77128" w:rsidP="005D3417">
            <w:pPr>
              <w:spacing w:line="276" w:lineRule="auto"/>
              <w:rPr>
                <w:rFonts w:asciiTheme="minorHAnsi" w:hAnsiTheme="minorHAnsi" w:cstheme="minorHAnsi"/>
                <w:bCs/>
                <w:szCs w:val="19"/>
              </w:rPr>
            </w:pPr>
            <w:r w:rsidRPr="004D0E67">
              <w:rPr>
                <w:rFonts w:asciiTheme="minorHAnsi" w:hAnsiTheme="minorHAnsi" w:cstheme="minorHAnsi"/>
                <w:bCs/>
                <w:szCs w:val="19"/>
              </w:rPr>
              <w:t xml:space="preserve">Klassikale uren (-45 </w:t>
            </w:r>
            <w:proofErr w:type="spellStart"/>
            <w:r w:rsidRPr="004D0E67">
              <w:rPr>
                <w:rFonts w:asciiTheme="minorHAnsi" w:hAnsiTheme="minorHAnsi" w:cstheme="minorHAnsi"/>
                <w:bCs/>
                <w:szCs w:val="19"/>
              </w:rPr>
              <w:t>minturen</w:t>
            </w:r>
            <w:proofErr w:type="spellEnd"/>
            <w:r w:rsidRPr="004D0E67">
              <w:rPr>
                <w:rFonts w:asciiTheme="minorHAnsi" w:hAnsiTheme="minorHAnsi" w:cstheme="minorHAnsi"/>
                <w:bCs/>
                <w:szCs w:val="19"/>
              </w:rPr>
              <w:t xml:space="preserve"> pauze p.d.)</w:t>
            </w:r>
          </w:p>
        </w:tc>
        <w:tc>
          <w:tcPr>
            <w:tcW w:w="2266" w:type="dxa"/>
          </w:tcPr>
          <w:p w:rsidR="00C77128" w:rsidRPr="004D0E67" w:rsidRDefault="00C77128" w:rsidP="005D3417">
            <w:pPr>
              <w:spacing w:line="276" w:lineRule="auto"/>
              <w:rPr>
                <w:rFonts w:asciiTheme="minorHAnsi" w:hAnsiTheme="minorHAnsi" w:cstheme="minorHAnsi"/>
                <w:bCs/>
                <w:szCs w:val="19"/>
              </w:rPr>
            </w:pPr>
            <w:r w:rsidRPr="004D0E67">
              <w:rPr>
                <w:rFonts w:asciiTheme="minorHAnsi" w:hAnsiTheme="minorHAnsi" w:cstheme="minorHAnsi"/>
                <w:bCs/>
                <w:szCs w:val="19"/>
              </w:rPr>
              <w:t>Zelfstudie uren</w:t>
            </w:r>
          </w:p>
        </w:tc>
      </w:tr>
      <w:tr w:rsidR="00C77128" w:rsidRPr="004D0E67" w:rsidTr="005D3417">
        <w:tc>
          <w:tcPr>
            <w:tcW w:w="1413" w:type="dxa"/>
          </w:tcPr>
          <w:p w:rsidR="00C77128" w:rsidRPr="004D0E67" w:rsidRDefault="00C77128" w:rsidP="005D3417">
            <w:pPr>
              <w:spacing w:line="276" w:lineRule="auto"/>
              <w:rPr>
                <w:rFonts w:asciiTheme="minorHAnsi" w:hAnsiTheme="minorHAnsi" w:cstheme="minorHAnsi"/>
                <w:bCs/>
                <w:szCs w:val="19"/>
              </w:rPr>
            </w:pPr>
            <w:r w:rsidRPr="004D0E67">
              <w:rPr>
                <w:rFonts w:asciiTheme="minorHAnsi" w:hAnsiTheme="minorHAnsi" w:cstheme="minorHAnsi"/>
                <w:bCs/>
                <w:szCs w:val="19"/>
              </w:rPr>
              <w:t>Bijeenkomst 1</w:t>
            </w:r>
          </w:p>
        </w:tc>
        <w:tc>
          <w:tcPr>
            <w:tcW w:w="3117" w:type="dxa"/>
          </w:tcPr>
          <w:p w:rsidR="00C77128" w:rsidRPr="004D0E67" w:rsidRDefault="00C77128" w:rsidP="005D3417">
            <w:pPr>
              <w:spacing w:line="276" w:lineRule="auto"/>
              <w:rPr>
                <w:rFonts w:asciiTheme="minorHAnsi" w:hAnsiTheme="minorHAnsi" w:cstheme="minorHAnsi"/>
                <w:bCs/>
                <w:szCs w:val="19"/>
              </w:rPr>
            </w:pPr>
            <w:r>
              <w:rPr>
                <w:rFonts w:asciiTheme="minorHAnsi" w:hAnsiTheme="minorHAnsi" w:cstheme="minorHAnsi"/>
                <w:bCs/>
                <w:szCs w:val="19"/>
              </w:rPr>
              <w:t>Theorie en behandelmethodes</w:t>
            </w:r>
          </w:p>
        </w:tc>
        <w:tc>
          <w:tcPr>
            <w:tcW w:w="2266" w:type="dxa"/>
          </w:tcPr>
          <w:p w:rsidR="00C77128" w:rsidRPr="004D0E67" w:rsidRDefault="00C77128" w:rsidP="00C77128">
            <w:pPr>
              <w:spacing w:line="276" w:lineRule="auto"/>
              <w:rPr>
                <w:rFonts w:asciiTheme="minorHAnsi" w:hAnsiTheme="minorHAnsi" w:cstheme="minorHAnsi"/>
                <w:bCs/>
                <w:szCs w:val="19"/>
              </w:rPr>
            </w:pPr>
            <w:r>
              <w:rPr>
                <w:rFonts w:asciiTheme="minorHAnsi" w:hAnsiTheme="minorHAnsi" w:cstheme="minorHAnsi"/>
                <w:bCs/>
                <w:szCs w:val="19"/>
              </w:rPr>
              <w:t>9.30 – 16</w:t>
            </w:r>
            <w:r w:rsidRPr="004D0E67">
              <w:rPr>
                <w:rFonts w:asciiTheme="minorHAnsi" w:hAnsiTheme="minorHAnsi" w:cstheme="minorHAnsi"/>
                <w:bCs/>
                <w:szCs w:val="19"/>
              </w:rPr>
              <w:t xml:space="preserve">.30 = </w:t>
            </w:r>
            <w:r>
              <w:rPr>
                <w:rFonts w:asciiTheme="minorHAnsi" w:hAnsiTheme="minorHAnsi" w:cstheme="minorHAnsi"/>
                <w:bCs/>
                <w:szCs w:val="19"/>
              </w:rPr>
              <w:t>6</w:t>
            </w:r>
            <w:r w:rsidRPr="004D0E67">
              <w:rPr>
                <w:rFonts w:asciiTheme="minorHAnsi" w:hAnsiTheme="minorHAnsi" w:cstheme="minorHAnsi"/>
                <w:bCs/>
                <w:szCs w:val="19"/>
              </w:rPr>
              <w:t xml:space="preserve"> </w:t>
            </w:r>
            <w:proofErr w:type="spellStart"/>
            <w:r w:rsidRPr="004D0E67">
              <w:rPr>
                <w:rFonts w:asciiTheme="minorHAnsi" w:hAnsiTheme="minorHAnsi" w:cstheme="minorHAnsi"/>
                <w:bCs/>
                <w:szCs w:val="19"/>
              </w:rPr>
              <w:t>accreditabele</w:t>
            </w:r>
            <w:proofErr w:type="spellEnd"/>
            <w:r w:rsidRPr="004D0E67">
              <w:rPr>
                <w:rFonts w:asciiTheme="minorHAnsi" w:hAnsiTheme="minorHAnsi" w:cstheme="minorHAnsi"/>
                <w:bCs/>
                <w:szCs w:val="19"/>
              </w:rPr>
              <w:t xml:space="preserve"> uren. </w:t>
            </w:r>
          </w:p>
        </w:tc>
        <w:tc>
          <w:tcPr>
            <w:tcW w:w="2266" w:type="dxa"/>
          </w:tcPr>
          <w:p w:rsidR="00C77128" w:rsidRPr="004D0E67" w:rsidRDefault="00C77128" w:rsidP="005D3417">
            <w:pPr>
              <w:spacing w:line="276" w:lineRule="auto"/>
              <w:rPr>
                <w:rFonts w:asciiTheme="minorHAnsi" w:hAnsiTheme="minorHAnsi" w:cstheme="minorHAnsi"/>
                <w:bCs/>
                <w:szCs w:val="19"/>
              </w:rPr>
            </w:pPr>
            <w:r>
              <w:rPr>
                <w:rFonts w:asciiTheme="minorHAnsi" w:hAnsiTheme="minorHAnsi" w:cstheme="minorHAnsi"/>
                <w:bCs/>
                <w:szCs w:val="19"/>
              </w:rPr>
              <w:t>6</w:t>
            </w:r>
          </w:p>
        </w:tc>
      </w:tr>
      <w:tr w:rsidR="00C77128" w:rsidRPr="004D0E67" w:rsidTr="005D3417">
        <w:tc>
          <w:tcPr>
            <w:tcW w:w="1413" w:type="dxa"/>
          </w:tcPr>
          <w:p w:rsidR="00C77128" w:rsidRPr="004D0E67" w:rsidRDefault="00C77128" w:rsidP="005D3417">
            <w:pPr>
              <w:spacing w:line="276" w:lineRule="auto"/>
              <w:rPr>
                <w:rFonts w:asciiTheme="minorHAnsi" w:hAnsiTheme="minorHAnsi" w:cstheme="minorHAnsi"/>
                <w:bCs/>
                <w:szCs w:val="19"/>
              </w:rPr>
            </w:pPr>
            <w:r w:rsidRPr="004D0E67">
              <w:rPr>
                <w:rFonts w:asciiTheme="minorHAnsi" w:hAnsiTheme="minorHAnsi" w:cstheme="minorHAnsi"/>
                <w:bCs/>
                <w:szCs w:val="19"/>
              </w:rPr>
              <w:t>Bijeenkomst 2</w:t>
            </w:r>
          </w:p>
        </w:tc>
        <w:tc>
          <w:tcPr>
            <w:tcW w:w="3117" w:type="dxa"/>
          </w:tcPr>
          <w:p w:rsidR="00C77128" w:rsidRPr="004D0E67" w:rsidRDefault="00C77128" w:rsidP="00C77128">
            <w:pPr>
              <w:spacing w:line="276" w:lineRule="auto"/>
              <w:rPr>
                <w:rFonts w:asciiTheme="minorHAnsi" w:hAnsiTheme="minorHAnsi" w:cstheme="minorHAnsi"/>
                <w:bCs/>
                <w:szCs w:val="19"/>
              </w:rPr>
            </w:pPr>
            <w:r>
              <w:rPr>
                <w:rFonts w:asciiTheme="minorHAnsi" w:hAnsiTheme="minorHAnsi" w:cstheme="minorHAnsi"/>
                <w:bCs/>
                <w:szCs w:val="19"/>
              </w:rPr>
              <w:t>Casuïstiek en behandeling in de praktijk</w:t>
            </w:r>
          </w:p>
        </w:tc>
        <w:tc>
          <w:tcPr>
            <w:tcW w:w="2266" w:type="dxa"/>
          </w:tcPr>
          <w:p w:rsidR="00C77128" w:rsidRPr="004D0E67" w:rsidRDefault="00C77128" w:rsidP="00C77128">
            <w:pPr>
              <w:spacing w:line="276" w:lineRule="auto"/>
              <w:rPr>
                <w:rFonts w:asciiTheme="minorHAnsi" w:hAnsiTheme="minorHAnsi" w:cstheme="minorHAnsi"/>
                <w:bCs/>
                <w:szCs w:val="19"/>
              </w:rPr>
            </w:pPr>
            <w:r w:rsidRPr="004D0E67">
              <w:rPr>
                <w:rFonts w:asciiTheme="minorHAnsi" w:hAnsiTheme="minorHAnsi" w:cstheme="minorHAnsi"/>
                <w:bCs/>
                <w:szCs w:val="19"/>
              </w:rPr>
              <w:t>9.30 – 1</w:t>
            </w:r>
            <w:r>
              <w:rPr>
                <w:rFonts w:asciiTheme="minorHAnsi" w:hAnsiTheme="minorHAnsi" w:cstheme="minorHAnsi"/>
                <w:bCs/>
                <w:szCs w:val="19"/>
              </w:rPr>
              <w:t>6</w:t>
            </w:r>
            <w:r w:rsidRPr="004D0E67">
              <w:rPr>
                <w:rFonts w:asciiTheme="minorHAnsi" w:hAnsiTheme="minorHAnsi" w:cstheme="minorHAnsi"/>
                <w:bCs/>
                <w:szCs w:val="19"/>
              </w:rPr>
              <w:t xml:space="preserve">.30 = </w:t>
            </w:r>
            <w:r>
              <w:rPr>
                <w:rFonts w:asciiTheme="minorHAnsi" w:hAnsiTheme="minorHAnsi" w:cstheme="minorHAnsi"/>
                <w:bCs/>
                <w:szCs w:val="19"/>
              </w:rPr>
              <w:t>6</w:t>
            </w:r>
            <w:r w:rsidRPr="004D0E67">
              <w:rPr>
                <w:rFonts w:asciiTheme="minorHAnsi" w:hAnsiTheme="minorHAnsi" w:cstheme="minorHAnsi"/>
                <w:bCs/>
                <w:szCs w:val="19"/>
              </w:rPr>
              <w:t xml:space="preserve"> </w:t>
            </w:r>
            <w:proofErr w:type="spellStart"/>
            <w:r w:rsidRPr="004D0E67">
              <w:rPr>
                <w:rFonts w:asciiTheme="minorHAnsi" w:hAnsiTheme="minorHAnsi" w:cstheme="minorHAnsi"/>
                <w:bCs/>
                <w:szCs w:val="19"/>
              </w:rPr>
              <w:t>accreditabele</w:t>
            </w:r>
            <w:proofErr w:type="spellEnd"/>
            <w:r w:rsidRPr="004D0E67">
              <w:rPr>
                <w:rFonts w:asciiTheme="minorHAnsi" w:hAnsiTheme="minorHAnsi" w:cstheme="minorHAnsi"/>
                <w:bCs/>
                <w:szCs w:val="19"/>
              </w:rPr>
              <w:t xml:space="preserve"> uren.</w:t>
            </w:r>
          </w:p>
        </w:tc>
        <w:tc>
          <w:tcPr>
            <w:tcW w:w="2266" w:type="dxa"/>
          </w:tcPr>
          <w:p w:rsidR="00C77128" w:rsidRPr="004D0E67" w:rsidRDefault="00C77128" w:rsidP="005D3417">
            <w:pPr>
              <w:spacing w:line="276" w:lineRule="auto"/>
              <w:rPr>
                <w:rFonts w:asciiTheme="minorHAnsi" w:hAnsiTheme="minorHAnsi" w:cstheme="minorHAnsi"/>
                <w:bCs/>
                <w:szCs w:val="19"/>
              </w:rPr>
            </w:pPr>
            <w:r>
              <w:rPr>
                <w:rFonts w:asciiTheme="minorHAnsi" w:hAnsiTheme="minorHAnsi" w:cstheme="minorHAnsi"/>
                <w:bCs/>
                <w:szCs w:val="19"/>
              </w:rPr>
              <w:t>6</w:t>
            </w:r>
          </w:p>
        </w:tc>
      </w:tr>
    </w:tbl>
    <w:p w:rsidR="00C77128" w:rsidRPr="004D0E67" w:rsidRDefault="00C77128" w:rsidP="00C77128">
      <w:pPr>
        <w:spacing w:line="276" w:lineRule="auto"/>
        <w:rPr>
          <w:rFonts w:asciiTheme="minorHAnsi" w:hAnsiTheme="minorHAnsi" w:cstheme="minorHAnsi"/>
          <w:szCs w:val="19"/>
        </w:rPr>
      </w:pPr>
    </w:p>
    <w:p w:rsidR="00C77128" w:rsidRPr="004D0E67" w:rsidRDefault="00C77128" w:rsidP="00C77128">
      <w:pPr>
        <w:spacing w:line="276" w:lineRule="auto"/>
        <w:rPr>
          <w:rFonts w:asciiTheme="minorHAnsi" w:hAnsiTheme="minorHAnsi" w:cstheme="minorHAnsi"/>
          <w:b/>
          <w:szCs w:val="19"/>
        </w:rPr>
      </w:pPr>
      <w:r w:rsidRPr="004D0E67">
        <w:rPr>
          <w:rFonts w:asciiTheme="minorHAnsi" w:hAnsiTheme="minorHAnsi" w:cstheme="minorHAnsi"/>
          <w:b/>
          <w:szCs w:val="19"/>
        </w:rPr>
        <w:t>Literatuur:</w:t>
      </w:r>
    </w:p>
    <w:p w:rsidR="00C77128" w:rsidRPr="004D0E67" w:rsidRDefault="00C77128" w:rsidP="00C77128">
      <w:pPr>
        <w:spacing w:line="276" w:lineRule="auto"/>
        <w:rPr>
          <w:rFonts w:asciiTheme="minorHAnsi" w:hAnsiTheme="minorHAnsi" w:cstheme="minorHAnsi"/>
          <w:szCs w:val="19"/>
        </w:rPr>
      </w:pPr>
      <w:r>
        <w:rPr>
          <w:rFonts w:asciiTheme="minorHAnsi" w:hAnsiTheme="minorHAnsi" w:cstheme="minorHAnsi"/>
          <w:szCs w:val="19"/>
        </w:rPr>
        <w:t xml:space="preserve">Deelnemers krijgen toegang tot de online leeromgeving waarin zij alle verplichte literatuur kunnen vinden. </w:t>
      </w:r>
    </w:p>
    <w:p w:rsidR="00C77128" w:rsidRPr="004D0E67" w:rsidRDefault="00C77128" w:rsidP="00C77128">
      <w:pPr>
        <w:spacing w:line="276" w:lineRule="auto"/>
        <w:rPr>
          <w:rFonts w:asciiTheme="minorHAnsi" w:hAnsiTheme="minorHAnsi" w:cstheme="minorHAnsi"/>
          <w:szCs w:val="19"/>
        </w:rPr>
      </w:pPr>
    </w:p>
    <w:p w:rsidR="00C77128" w:rsidRPr="004D0E67" w:rsidRDefault="00C77128" w:rsidP="00C77128">
      <w:pPr>
        <w:spacing w:line="276" w:lineRule="auto"/>
        <w:rPr>
          <w:rFonts w:asciiTheme="minorHAnsi" w:hAnsiTheme="minorHAnsi" w:cstheme="minorHAnsi"/>
          <w:b/>
          <w:szCs w:val="19"/>
        </w:rPr>
      </w:pPr>
      <w:r w:rsidRPr="004D0E67">
        <w:rPr>
          <w:rFonts w:asciiTheme="minorHAnsi" w:hAnsiTheme="minorHAnsi" w:cstheme="minorHAnsi"/>
          <w:b/>
          <w:szCs w:val="19"/>
        </w:rPr>
        <w:t>Docenten</w:t>
      </w:r>
    </w:p>
    <w:p w:rsidR="00C77128" w:rsidRDefault="00C77128" w:rsidP="00C77128">
      <w:pPr>
        <w:spacing w:line="276" w:lineRule="auto"/>
        <w:rPr>
          <w:rFonts w:asciiTheme="minorHAnsi" w:hAnsiTheme="minorHAnsi" w:cstheme="minorHAnsi"/>
          <w:szCs w:val="19"/>
        </w:rPr>
      </w:pPr>
      <w:r w:rsidRPr="00C77128">
        <w:rPr>
          <w:rFonts w:asciiTheme="minorHAnsi" w:hAnsiTheme="minorHAnsi" w:cstheme="minorHAnsi"/>
          <w:szCs w:val="19"/>
        </w:rPr>
        <w:t xml:space="preserve">Drs. Liesbeth Mevissen, orthopedagoog-generalist, klinisch psycholoog en EMDR supervisor. Ze is werkzaam bij </w:t>
      </w:r>
      <w:proofErr w:type="spellStart"/>
      <w:r w:rsidRPr="00C77128">
        <w:rPr>
          <w:rFonts w:asciiTheme="minorHAnsi" w:hAnsiTheme="minorHAnsi" w:cstheme="minorHAnsi"/>
          <w:szCs w:val="19"/>
        </w:rPr>
        <w:t>Accare</w:t>
      </w:r>
      <w:proofErr w:type="spellEnd"/>
      <w:r w:rsidRPr="00C77128">
        <w:rPr>
          <w:rFonts w:asciiTheme="minorHAnsi" w:hAnsiTheme="minorHAnsi" w:cstheme="minorHAnsi"/>
          <w:szCs w:val="19"/>
        </w:rPr>
        <w:t>, binnen de divisie intensieve zorg in Smilde. Bovendien promoveert ze momenteel op het onderwerp PTSS en de behandeling van PTSS bij mensen met een VB.</w:t>
      </w:r>
    </w:p>
    <w:p w:rsidR="00C77128" w:rsidRDefault="00C77128" w:rsidP="00C77128">
      <w:pPr>
        <w:spacing w:line="276" w:lineRule="auto"/>
        <w:rPr>
          <w:rFonts w:asciiTheme="minorHAnsi" w:hAnsiTheme="minorHAnsi" w:cstheme="minorHAnsi"/>
          <w:szCs w:val="19"/>
        </w:rPr>
      </w:pPr>
    </w:p>
    <w:p w:rsidR="00C77128" w:rsidRPr="004D0E67" w:rsidRDefault="00C77128" w:rsidP="00C77128">
      <w:pPr>
        <w:spacing w:line="276" w:lineRule="auto"/>
        <w:rPr>
          <w:rFonts w:asciiTheme="minorHAnsi" w:hAnsiTheme="minorHAnsi" w:cstheme="minorHAnsi"/>
          <w:b/>
          <w:szCs w:val="19"/>
        </w:rPr>
      </w:pPr>
      <w:r w:rsidRPr="004D0E67">
        <w:rPr>
          <w:rFonts w:asciiTheme="minorHAnsi" w:hAnsiTheme="minorHAnsi" w:cstheme="minorHAnsi"/>
          <w:b/>
          <w:szCs w:val="19"/>
        </w:rPr>
        <w:t>Certificaat, toetsing, accreditatie</w:t>
      </w:r>
    </w:p>
    <w:p w:rsidR="00C77128" w:rsidRPr="004D0E67" w:rsidRDefault="00C77128" w:rsidP="00C77128">
      <w:pPr>
        <w:spacing w:line="276" w:lineRule="auto"/>
        <w:rPr>
          <w:rFonts w:asciiTheme="minorHAnsi" w:hAnsiTheme="minorHAnsi" w:cstheme="minorHAnsi"/>
          <w:szCs w:val="19"/>
        </w:rPr>
      </w:pPr>
      <w:r w:rsidRPr="004D0E67">
        <w:rPr>
          <w:rFonts w:asciiTheme="minorHAnsi" w:hAnsiTheme="minorHAnsi" w:cstheme="minorHAnsi"/>
          <w:szCs w:val="19"/>
        </w:rPr>
        <w:t xml:space="preserve">Je ontvangt een GITP PAO-certificaat op basis van aanwezigheid (minimaal 75%) en actieve deelname. Voor een certificaat met accreditatie is minimaal 90% aanwezigheid en een voldoende voor de toets vereist. </w:t>
      </w:r>
    </w:p>
    <w:p w:rsidR="00C77128" w:rsidRPr="004D0E67" w:rsidRDefault="00C77128" w:rsidP="00C77128">
      <w:pPr>
        <w:spacing w:line="276" w:lineRule="auto"/>
        <w:rPr>
          <w:rFonts w:asciiTheme="minorHAnsi" w:hAnsiTheme="minorHAnsi" w:cstheme="minorHAnsi"/>
          <w:szCs w:val="19"/>
        </w:rPr>
      </w:pPr>
    </w:p>
    <w:p w:rsidR="00C77128" w:rsidRPr="004D0E67" w:rsidRDefault="00C77128" w:rsidP="00C77128">
      <w:pPr>
        <w:spacing w:line="276" w:lineRule="auto"/>
        <w:rPr>
          <w:rFonts w:asciiTheme="minorHAnsi" w:hAnsiTheme="minorHAnsi" w:cstheme="minorHAnsi"/>
          <w:i/>
          <w:szCs w:val="19"/>
        </w:rPr>
      </w:pPr>
      <w:r w:rsidRPr="004D0E67">
        <w:rPr>
          <w:rFonts w:asciiTheme="minorHAnsi" w:hAnsiTheme="minorHAnsi" w:cstheme="minorHAnsi"/>
          <w:i/>
          <w:szCs w:val="19"/>
        </w:rPr>
        <w:t>Accreditaties:</w:t>
      </w:r>
    </w:p>
    <w:p w:rsidR="00C77128" w:rsidRPr="004D0E67" w:rsidRDefault="00C77128" w:rsidP="00C77128">
      <w:pPr>
        <w:pStyle w:val="Lijstalinea"/>
        <w:numPr>
          <w:ilvl w:val="0"/>
          <w:numId w:val="26"/>
        </w:numPr>
        <w:spacing w:line="276" w:lineRule="auto"/>
        <w:rPr>
          <w:rFonts w:asciiTheme="minorHAnsi" w:hAnsiTheme="minorHAnsi" w:cstheme="minorHAnsi"/>
          <w:szCs w:val="19"/>
        </w:rPr>
      </w:pPr>
      <w:bookmarkStart w:id="0" w:name="_GoBack"/>
      <w:bookmarkEnd w:id="0"/>
      <w:r>
        <w:rPr>
          <w:rFonts w:asciiTheme="minorHAnsi" w:hAnsiTheme="minorHAnsi" w:cstheme="minorHAnsi"/>
          <w:szCs w:val="19"/>
        </w:rPr>
        <w:lastRenderedPageBreak/>
        <w:t>R</w:t>
      </w:r>
      <w:r w:rsidRPr="004D0E67">
        <w:rPr>
          <w:rFonts w:asciiTheme="minorHAnsi" w:hAnsiTheme="minorHAnsi" w:cstheme="minorHAnsi"/>
          <w:szCs w:val="19"/>
        </w:rPr>
        <w:t xml:space="preserve">egistratie NVO Orthopedagoog-Generalist/NIP Kinder- en Jeugdpsycholoog: </w:t>
      </w:r>
      <w:r>
        <w:rPr>
          <w:rFonts w:asciiTheme="minorHAnsi" w:hAnsiTheme="minorHAnsi" w:cstheme="minorHAnsi"/>
          <w:szCs w:val="19"/>
        </w:rPr>
        <w:t>aangevraagd</w:t>
      </w:r>
    </w:p>
    <w:p w:rsidR="00C77128" w:rsidRPr="004D0E67" w:rsidRDefault="00C77128" w:rsidP="00C77128">
      <w:pPr>
        <w:pStyle w:val="Lijstalinea"/>
        <w:numPr>
          <w:ilvl w:val="0"/>
          <w:numId w:val="26"/>
        </w:numPr>
        <w:spacing w:line="276" w:lineRule="auto"/>
        <w:rPr>
          <w:rFonts w:asciiTheme="minorHAnsi" w:hAnsiTheme="minorHAnsi" w:cstheme="minorHAnsi"/>
          <w:szCs w:val="19"/>
        </w:rPr>
      </w:pPr>
      <w:r w:rsidRPr="004D0E67">
        <w:rPr>
          <w:rFonts w:asciiTheme="minorHAnsi" w:hAnsiTheme="minorHAnsi" w:cstheme="minorHAnsi"/>
          <w:szCs w:val="19"/>
        </w:rPr>
        <w:t>herregistratie NVO Orthopedagoog-Generalist/NIP Ki</w:t>
      </w:r>
      <w:r>
        <w:rPr>
          <w:rFonts w:asciiTheme="minorHAnsi" w:hAnsiTheme="minorHAnsi" w:cstheme="minorHAnsi"/>
          <w:szCs w:val="19"/>
        </w:rPr>
        <w:t>nder- en Jeugdpsycholoog: aangevraagd</w:t>
      </w:r>
    </w:p>
    <w:p w:rsidR="00C77128" w:rsidRPr="004D0E67" w:rsidRDefault="00C77128" w:rsidP="00C77128">
      <w:pPr>
        <w:pStyle w:val="Lijstalinea"/>
        <w:numPr>
          <w:ilvl w:val="0"/>
          <w:numId w:val="26"/>
        </w:numPr>
        <w:spacing w:line="276" w:lineRule="auto"/>
        <w:rPr>
          <w:rFonts w:asciiTheme="minorHAnsi" w:hAnsiTheme="minorHAnsi" w:cstheme="minorHAnsi"/>
          <w:szCs w:val="19"/>
        </w:rPr>
      </w:pPr>
      <w:r w:rsidRPr="004D0E67">
        <w:rPr>
          <w:rFonts w:asciiTheme="minorHAnsi" w:hAnsiTheme="minorHAnsi" w:cstheme="minorHAnsi"/>
          <w:szCs w:val="19"/>
        </w:rPr>
        <w:t>herregistratie klinisch (neuro)psychologen (</w:t>
      </w:r>
      <w:proofErr w:type="spellStart"/>
      <w:r w:rsidRPr="004D0E67">
        <w:rPr>
          <w:rFonts w:asciiTheme="minorHAnsi" w:hAnsiTheme="minorHAnsi" w:cstheme="minorHAnsi"/>
          <w:szCs w:val="19"/>
        </w:rPr>
        <w:t>FGzPt</w:t>
      </w:r>
      <w:proofErr w:type="spellEnd"/>
      <w:r w:rsidRPr="004D0E67">
        <w:rPr>
          <w:rFonts w:asciiTheme="minorHAnsi" w:hAnsiTheme="minorHAnsi" w:cstheme="minorHAnsi"/>
          <w:szCs w:val="19"/>
        </w:rPr>
        <w:t xml:space="preserve">): </w:t>
      </w:r>
      <w:r>
        <w:rPr>
          <w:rFonts w:asciiTheme="minorHAnsi" w:hAnsiTheme="minorHAnsi" w:cstheme="minorHAnsi"/>
          <w:szCs w:val="19"/>
        </w:rPr>
        <w:t>aangevraagd</w:t>
      </w:r>
    </w:p>
    <w:p w:rsidR="00C77128" w:rsidRPr="00702A2A" w:rsidRDefault="00C77128" w:rsidP="00C77128"/>
    <w:p w:rsidR="00AD1A1A" w:rsidRPr="00702A2A" w:rsidRDefault="00AD1A1A" w:rsidP="00702A2A"/>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D25" w:rsidRDefault="00AE4D25">
      <w:r>
        <w:separator/>
      </w:r>
    </w:p>
  </w:endnote>
  <w:endnote w:type="continuationSeparator" w:id="0">
    <w:p w:rsidR="00AE4D25" w:rsidRDefault="00AE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1" w:name="bmBULocation_sublogo_left_other_pages" w:colFirst="0" w:colLast="0"/>
                              </w:p>
                            </w:tc>
                          </w:tr>
                          <w:bookmarkEnd w:id="1"/>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3" w:name="bmBULocation_logo_other_pages" w:colFirst="0" w:colLast="0"/>
                              </w:p>
                            </w:tc>
                          </w:tr>
                          <w:bookmarkEnd w:id="3"/>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5" w:name="bmBULocation_sublogo_right" w:colFirst="0" w:colLast="0"/>
                              </w:p>
                            </w:tc>
                          </w:tr>
                          <w:bookmarkEnd w:id="5"/>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7" w:name="bmBULocation_sublogo_left" w:colFirst="0" w:colLast="0"/>
                              </w:p>
                            </w:tc>
                          </w:tr>
                          <w:bookmarkEnd w:id="7"/>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9" w:name="bmBULocation_logo" w:colFirst="0" w:colLast="0"/>
                              </w:p>
                            </w:tc>
                          </w:tr>
                          <w:bookmarkEnd w:id="9"/>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74F4B9"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15677C"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0E9654"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1CDCBB"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476FB6"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D25" w:rsidRDefault="00AE4D25">
      <w:r>
        <w:separator/>
      </w:r>
    </w:p>
  </w:footnote>
  <w:footnote w:type="continuationSeparator" w:id="0">
    <w:p w:rsidR="00AE4D25" w:rsidRDefault="00AE4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7C84295"/>
    <w:multiLevelType w:val="hybridMultilevel"/>
    <w:tmpl w:val="FA760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3"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6"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7"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8"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9"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7D42EF0"/>
    <w:multiLevelType w:val="hybridMultilevel"/>
    <w:tmpl w:val="BD8A0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2"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4" w15:restartNumberingAfterBreak="0">
    <w:nsid w:val="48AE770F"/>
    <w:multiLevelType w:val="hybridMultilevel"/>
    <w:tmpl w:val="31B2EA0C"/>
    <w:lvl w:ilvl="0" w:tplc="D540ACE4">
      <w:numFmt w:val="bullet"/>
      <w:lvlText w:val="-"/>
      <w:lvlJc w:val="left"/>
      <w:pPr>
        <w:ind w:left="720" w:hanging="360"/>
      </w:pPr>
      <w:rPr>
        <w:rFonts w:ascii="Arial" w:eastAsia="Times New Roman"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6" w15:restartNumberingAfterBreak="0">
    <w:nsid w:val="61D43F6A"/>
    <w:multiLevelType w:val="hybridMultilevel"/>
    <w:tmpl w:val="31DE5CD2"/>
    <w:lvl w:ilvl="0" w:tplc="877AC1C2">
      <w:numFmt w:val="bullet"/>
      <w:lvlText w:val="-"/>
      <w:lvlJc w:val="left"/>
      <w:pPr>
        <w:ind w:left="360" w:hanging="360"/>
      </w:pPr>
      <w:rPr>
        <w:rFonts w:ascii="Calibri" w:eastAsia="Times New Roman"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8"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9"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1"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2"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3"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4"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5"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6"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4"/>
  </w:num>
  <w:num w:numId="2">
    <w:abstractNumId w:val="9"/>
  </w:num>
  <w:num w:numId="3">
    <w:abstractNumId w:val="9"/>
  </w:num>
  <w:num w:numId="4">
    <w:abstractNumId w:val="13"/>
  </w:num>
  <w:num w:numId="5">
    <w:abstractNumId w:val="3"/>
  </w:num>
  <w:num w:numId="6">
    <w:abstractNumId w:val="7"/>
  </w:num>
  <w:num w:numId="7">
    <w:abstractNumId w:val="5"/>
  </w:num>
  <w:num w:numId="8">
    <w:abstractNumId w:val="20"/>
  </w:num>
  <w:num w:numId="9">
    <w:abstractNumId w:val="19"/>
  </w:num>
  <w:num w:numId="10">
    <w:abstractNumId w:val="12"/>
  </w:num>
  <w:num w:numId="11">
    <w:abstractNumId w:val="22"/>
  </w:num>
  <w:num w:numId="12">
    <w:abstractNumId w:val="24"/>
  </w:num>
  <w:num w:numId="13">
    <w:abstractNumId w:val="0"/>
  </w:num>
  <w:num w:numId="14">
    <w:abstractNumId w:val="17"/>
  </w:num>
  <w:num w:numId="15">
    <w:abstractNumId w:val="21"/>
  </w:num>
  <w:num w:numId="16">
    <w:abstractNumId w:val="11"/>
  </w:num>
  <w:num w:numId="17">
    <w:abstractNumId w:val="15"/>
  </w:num>
  <w:num w:numId="18">
    <w:abstractNumId w:val="18"/>
  </w:num>
  <w:num w:numId="19">
    <w:abstractNumId w:val="23"/>
  </w:num>
  <w:num w:numId="20">
    <w:abstractNumId w:val="6"/>
  </w:num>
  <w:num w:numId="21">
    <w:abstractNumId w:val="26"/>
  </w:num>
  <w:num w:numId="22">
    <w:abstractNumId w:val="2"/>
  </w:num>
  <w:num w:numId="23">
    <w:abstractNumId w:val="25"/>
  </w:num>
  <w:num w:numId="24">
    <w:abstractNumId w:val="14"/>
  </w:num>
  <w:num w:numId="25">
    <w:abstractNumId w:val="16"/>
  </w:num>
  <w:num w:numId="26">
    <w:abstractNumId w:val="10"/>
  </w:num>
  <w:num w:numId="27">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C77128"/>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E4D25"/>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77128"/>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5F8CA13C"/>
  <w15:chartTrackingRefBased/>
  <w15:docId w15:val="{8D003B54-0553-4990-9755-BB33740E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C77128"/>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uiPriority w:val="59"/>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Lijstalinea">
    <w:name w:val="List Paragraph"/>
    <w:basedOn w:val="Standaard"/>
    <w:uiPriority w:val="34"/>
    <w:qFormat/>
    <w:rsid w:val="00C77128"/>
    <w:pPr>
      <w:ind w:left="720"/>
      <w:contextualSpacing/>
    </w:pPr>
  </w:style>
  <w:style w:type="paragraph" w:styleId="Plattetekst">
    <w:name w:val="Body Text"/>
    <w:basedOn w:val="Standaard"/>
    <w:link w:val="PlattetekstChar"/>
    <w:semiHidden/>
    <w:rsid w:val="00C77128"/>
    <w:pPr>
      <w:widowControl w:val="0"/>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uto"/>
    </w:pPr>
    <w:rPr>
      <w:rFonts w:ascii="Times New Roman" w:hAnsi="Times New Roman"/>
      <w:snapToGrid w:val="0"/>
      <w:sz w:val="22"/>
      <w:szCs w:val="20"/>
    </w:rPr>
  </w:style>
  <w:style w:type="character" w:customStyle="1" w:styleId="PlattetekstChar">
    <w:name w:val="Platte tekst Char"/>
    <w:basedOn w:val="Standaardalinea-lettertype"/>
    <w:link w:val="Plattetekst"/>
    <w:semiHidden/>
    <w:rsid w:val="00C77128"/>
    <w:rPr>
      <w:snapToGrid w:val="0"/>
      <w:sz w:val="22"/>
      <w:lang w:val="nl-NL" w:eastAsia="nl-NL"/>
    </w:rPr>
  </w:style>
  <w:style w:type="paragraph" w:styleId="Geenafstand">
    <w:name w:val="No Spacing"/>
    <w:link w:val="GeenafstandChar"/>
    <w:uiPriority w:val="1"/>
    <w:qFormat/>
    <w:rsid w:val="00C77128"/>
    <w:rPr>
      <w:rFonts w:asciiTheme="minorHAnsi" w:eastAsiaTheme="minorEastAsia" w:hAnsiTheme="minorHAnsi" w:cstheme="minorBidi"/>
      <w:sz w:val="22"/>
      <w:szCs w:val="22"/>
      <w:lang w:val="nl-NL" w:eastAsia="nl-NL"/>
    </w:rPr>
  </w:style>
  <w:style w:type="character" w:customStyle="1" w:styleId="GeenafstandChar">
    <w:name w:val="Geen afstand Char"/>
    <w:basedOn w:val="Standaardalinea-lettertype"/>
    <w:link w:val="Geenafstand"/>
    <w:uiPriority w:val="1"/>
    <w:rsid w:val="00C77128"/>
    <w:rPr>
      <w:rFonts w:asciiTheme="minorHAnsi" w:eastAsiaTheme="minorEastAsia" w:hAnsiTheme="minorHAnsi" w:cstheme="minorBidi"/>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Reijnen, Anouk</cp:lastModifiedBy>
  <cp:revision>1</cp:revision>
  <dcterms:created xsi:type="dcterms:W3CDTF">2017-02-17T14:50:00Z</dcterms:created>
  <dcterms:modified xsi:type="dcterms:W3CDTF">2017-02-17T14:57:00Z</dcterms:modified>
</cp:coreProperties>
</file>